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52F" w:rsidRDefault="0031052F" w:rsidP="0031052F">
      <w:pPr>
        <w:pStyle w:val="ConsPlusNormal"/>
        <w:jc w:val="right"/>
        <w:outlineLvl w:val="0"/>
      </w:pPr>
      <w:r>
        <w:t>Приложение N 9</w:t>
      </w:r>
    </w:p>
    <w:p w:rsidR="0031052F" w:rsidRDefault="0031052F" w:rsidP="0031052F">
      <w:pPr>
        <w:pStyle w:val="ConsPlusNormal"/>
        <w:jc w:val="right"/>
      </w:pPr>
      <w:r>
        <w:t>к государственной программе</w:t>
      </w:r>
    </w:p>
    <w:p w:rsidR="0031052F" w:rsidRDefault="0031052F" w:rsidP="0031052F">
      <w:pPr>
        <w:pStyle w:val="ConsPlusNormal"/>
        <w:jc w:val="both"/>
      </w:pPr>
    </w:p>
    <w:p w:rsidR="0031052F" w:rsidRDefault="0031052F" w:rsidP="0031052F">
      <w:pPr>
        <w:pStyle w:val="ConsPlusTitle"/>
        <w:jc w:val="center"/>
      </w:pPr>
      <w:r>
        <w:t>МЕТОДИКА</w:t>
      </w:r>
    </w:p>
    <w:p w:rsidR="0031052F" w:rsidRDefault="0031052F" w:rsidP="0031052F">
      <w:pPr>
        <w:pStyle w:val="ConsPlusTitle"/>
        <w:jc w:val="center"/>
      </w:pPr>
      <w:r>
        <w:t>ОТБОРА МУНИЦИПАЛЬНЫХ РАЙОНОВ И ГОРОДСКИХ ОКРУГОВ</w:t>
      </w:r>
    </w:p>
    <w:p w:rsidR="0031052F" w:rsidRDefault="0031052F" w:rsidP="0031052F">
      <w:pPr>
        <w:pStyle w:val="ConsPlusTitle"/>
        <w:jc w:val="center"/>
      </w:pPr>
      <w:r>
        <w:t>УЛЬЯНОВСКОЙ ОБЛАСТИ ДЛЯ УЧАСТИЯ В МЕРОПРИЯТИИ</w:t>
      </w:r>
    </w:p>
    <w:p w:rsidR="0031052F" w:rsidRDefault="0031052F" w:rsidP="0031052F">
      <w:pPr>
        <w:pStyle w:val="ConsPlusTitle"/>
        <w:jc w:val="center"/>
      </w:pPr>
      <w:r>
        <w:t>"ПРЕДОСТАВЛЕНИЕ СОЦИАЛЬНЫХ ВЫПЛАТ МОЛОДЫМ СЕМЬЯМ"</w:t>
      </w:r>
    </w:p>
    <w:p w:rsidR="0031052F" w:rsidRDefault="0031052F" w:rsidP="0031052F">
      <w:pPr>
        <w:pStyle w:val="ConsPlusTitle"/>
        <w:jc w:val="center"/>
      </w:pPr>
      <w:r>
        <w:t>ПОДПРОГРАММЫ "СТИМУЛИРОВАНИЕ РАЗВИТИЯ ЖИЛИЩНОГО</w:t>
      </w:r>
    </w:p>
    <w:p w:rsidR="0031052F" w:rsidRDefault="0031052F" w:rsidP="0031052F">
      <w:pPr>
        <w:pStyle w:val="ConsPlusTitle"/>
        <w:jc w:val="center"/>
      </w:pPr>
      <w:r>
        <w:t>СТРОИТЕЛЬСТВА В УЛЬЯНОВСКОЙ ОБЛАСТИ НА 2014 - 2021 ГОДЫ"</w:t>
      </w:r>
    </w:p>
    <w:p w:rsidR="0031052F" w:rsidRDefault="0031052F" w:rsidP="0031052F">
      <w:pPr>
        <w:pStyle w:val="ConsPlusTitle"/>
        <w:jc w:val="center"/>
      </w:pPr>
      <w:r>
        <w:t>И РАСПРЕДЕЛЕНИЯ СУБСИДИЙ, ВЫДЕЛЯЕМЫХ ИЗ ОБЛАСТНОГО БЮДЖЕТА</w:t>
      </w:r>
    </w:p>
    <w:p w:rsidR="0031052F" w:rsidRDefault="0031052F" w:rsidP="0031052F">
      <w:pPr>
        <w:pStyle w:val="ConsPlusTitle"/>
        <w:jc w:val="center"/>
      </w:pPr>
      <w:r>
        <w:t>УЛЬЯНОВСКОЙ ОБЛАСТИ, МЕЖДУ МУНИЦИПАЛЬНЫМИ РАЙОНАМИ</w:t>
      </w:r>
    </w:p>
    <w:p w:rsidR="0031052F" w:rsidRDefault="0031052F" w:rsidP="0031052F">
      <w:pPr>
        <w:pStyle w:val="ConsPlusTitle"/>
        <w:jc w:val="center"/>
      </w:pPr>
      <w:r>
        <w:t>И ГОРОДСКИМИ ОКРУГАМИ УЛЬЯНОВСКОЙ ОБЛАСТИ</w:t>
      </w:r>
    </w:p>
    <w:p w:rsidR="0031052F" w:rsidRDefault="0031052F" w:rsidP="0031052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31052F" w:rsidTr="007077FB">
        <w:trPr>
          <w:jc w:val="center"/>
        </w:trPr>
        <w:tc>
          <w:tcPr>
            <w:tcW w:w="9294" w:type="dxa"/>
            <w:tcBorders>
              <w:top w:val="nil"/>
              <w:left w:val="single" w:sz="24" w:space="0" w:color="CED3F1"/>
              <w:bottom w:val="nil"/>
              <w:right w:val="single" w:sz="24" w:space="0" w:color="F4F3F8"/>
            </w:tcBorders>
            <w:shd w:val="clear" w:color="auto" w:fill="F4F3F8"/>
          </w:tcPr>
          <w:p w:rsidR="0031052F" w:rsidRDefault="0031052F" w:rsidP="007077FB">
            <w:pPr>
              <w:pStyle w:val="ConsPlusNormal"/>
              <w:jc w:val="center"/>
            </w:pPr>
            <w:r>
              <w:rPr>
                <w:color w:val="392C69"/>
              </w:rPr>
              <w:t>Список изменяющих документов</w:t>
            </w:r>
          </w:p>
          <w:p w:rsidR="0031052F" w:rsidRDefault="0031052F" w:rsidP="007077FB">
            <w:pPr>
              <w:pStyle w:val="ConsPlusNormal"/>
              <w:jc w:val="center"/>
            </w:pPr>
            <w:proofErr w:type="gramStart"/>
            <w:r>
              <w:rPr>
                <w:color w:val="392C69"/>
              </w:rPr>
              <w:t>(в ред. постановлений Правительства Ульяновской области</w:t>
            </w:r>
            <w:proofErr w:type="gramEnd"/>
          </w:p>
          <w:p w:rsidR="0031052F" w:rsidRDefault="0031052F" w:rsidP="007077FB">
            <w:pPr>
              <w:pStyle w:val="ConsPlusNormal"/>
              <w:jc w:val="center"/>
            </w:pPr>
            <w:r>
              <w:rPr>
                <w:color w:val="392C69"/>
              </w:rPr>
              <w:t xml:space="preserve">от 22.05.2017 </w:t>
            </w:r>
            <w:hyperlink r:id="rId4" w:history="1">
              <w:r>
                <w:rPr>
                  <w:color w:val="0000FF"/>
                </w:rPr>
                <w:t>N 12/248-П</w:t>
              </w:r>
            </w:hyperlink>
            <w:r>
              <w:rPr>
                <w:color w:val="392C69"/>
              </w:rPr>
              <w:t xml:space="preserve">, от 22.01.2018 </w:t>
            </w:r>
            <w:hyperlink r:id="rId5" w:history="1">
              <w:r>
                <w:rPr>
                  <w:color w:val="0000FF"/>
                </w:rPr>
                <w:t>N 2/29-П</w:t>
              </w:r>
            </w:hyperlink>
            <w:r>
              <w:rPr>
                <w:color w:val="392C69"/>
              </w:rPr>
              <w:t xml:space="preserve">, от 29.10.2018 </w:t>
            </w:r>
            <w:hyperlink r:id="rId6" w:history="1">
              <w:r>
                <w:rPr>
                  <w:color w:val="0000FF"/>
                </w:rPr>
                <w:t>N 24/514-П</w:t>
              </w:r>
            </w:hyperlink>
            <w:r>
              <w:rPr>
                <w:color w:val="392C69"/>
              </w:rPr>
              <w:t>,</w:t>
            </w:r>
          </w:p>
          <w:p w:rsidR="0031052F" w:rsidRDefault="0031052F" w:rsidP="007077FB">
            <w:pPr>
              <w:pStyle w:val="ConsPlusNormal"/>
              <w:jc w:val="center"/>
            </w:pPr>
            <w:r>
              <w:rPr>
                <w:color w:val="392C69"/>
              </w:rPr>
              <w:t xml:space="preserve">от 16.11.2018 </w:t>
            </w:r>
            <w:hyperlink r:id="rId7" w:history="1">
              <w:r>
                <w:rPr>
                  <w:color w:val="0000FF"/>
                </w:rPr>
                <w:t>N 25/570-П</w:t>
              </w:r>
            </w:hyperlink>
            <w:r>
              <w:rPr>
                <w:color w:val="392C69"/>
              </w:rPr>
              <w:t xml:space="preserve">, от 16.05.2019 </w:t>
            </w:r>
            <w:hyperlink r:id="rId8" w:history="1">
              <w:r>
                <w:rPr>
                  <w:color w:val="0000FF"/>
                </w:rPr>
                <w:t>N 9/209-П</w:t>
              </w:r>
            </w:hyperlink>
            <w:r>
              <w:rPr>
                <w:color w:val="392C69"/>
              </w:rPr>
              <w:t>)</w:t>
            </w:r>
          </w:p>
        </w:tc>
      </w:tr>
    </w:tbl>
    <w:p w:rsidR="0031052F" w:rsidRDefault="0031052F" w:rsidP="0031052F">
      <w:pPr>
        <w:pStyle w:val="ConsPlusNormal"/>
        <w:jc w:val="both"/>
      </w:pPr>
    </w:p>
    <w:p w:rsidR="0031052F" w:rsidRDefault="0031052F" w:rsidP="0031052F">
      <w:pPr>
        <w:pStyle w:val="ConsPlusNormal"/>
        <w:ind w:firstLine="540"/>
        <w:jc w:val="both"/>
      </w:pPr>
      <w:r>
        <w:t xml:space="preserve">1. </w:t>
      </w:r>
      <w:proofErr w:type="gramStart"/>
      <w:r>
        <w:t xml:space="preserve">Настоящая Методика определяет условия и порядок расчета субсидий, предоставляемых муниципальным районам и городским округам Ульяновской области (далее - муниципальные образования) из областного бюджета Ульяновской области (далее - областной бюджет), в том числе формируемых за счет поступающих в областной бюджет в соответствии с действующим законодательством субсидий федерального бюджета, в целях </w:t>
      </w:r>
      <w:proofErr w:type="spellStart"/>
      <w:r>
        <w:t>софинансирования</w:t>
      </w:r>
      <w:proofErr w:type="spellEnd"/>
      <w:r>
        <w:t xml:space="preserve"> расходных обязательств муниципальных образований, связанных с реализацией мероприятия "Предоставление социальных выплат молодым</w:t>
      </w:r>
      <w:proofErr w:type="gramEnd"/>
      <w:r>
        <w:t xml:space="preserve"> </w:t>
      </w:r>
      <w:proofErr w:type="gramStart"/>
      <w:r>
        <w:t xml:space="preserve">семьям" </w:t>
      </w:r>
      <w:hyperlink r:id="rId9" w:history="1">
        <w:r>
          <w:rPr>
            <w:color w:val="0000FF"/>
          </w:rPr>
          <w:t>подпрограммы</w:t>
        </w:r>
      </w:hyperlink>
      <w:r>
        <w:t xml:space="preserve"> "Стимулирование развития жилищного строительства в Ульяновской области на 2014 - 2021 годы" государственной программы Ульяновской области "Развитие строительства и архитектуры" на 2014 - 2021 годы и ведомственной целевой </w:t>
      </w:r>
      <w:hyperlink r:id="rId10" w:history="1">
        <w:r>
          <w:rPr>
            <w:color w:val="0000FF"/>
          </w:rPr>
          <w:t>программы</w:t>
        </w:r>
      </w:hyperlink>
      <w:r>
        <w:t xml:space="preserve"> "Оказание государственной поддержки гражданам в обеспечении жильем и оплате жилищно-коммунальных услуг" подпрограммы 1 "Создание условий для обеспечения доступным и комфортным жильем граждан России" государственной программы Российской Федерации "Обеспечение доступным и комфортным</w:t>
      </w:r>
      <w:proofErr w:type="gramEnd"/>
      <w:r>
        <w:t xml:space="preserve"> жильем и коммунальными услугами граждан Российской Федерации", утвержденной постановлением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w:t>
      </w:r>
      <w:r>
        <w:lastRenderedPageBreak/>
        <w:t>Российской Федерации" (далее - Программа), в том числе условия отбора муниципальных образований для предоставления им указанных субсидий.</w:t>
      </w:r>
    </w:p>
    <w:p w:rsidR="0031052F" w:rsidRDefault="0031052F" w:rsidP="0031052F">
      <w:pPr>
        <w:pStyle w:val="ConsPlusNormal"/>
        <w:jc w:val="both"/>
      </w:pPr>
      <w:r>
        <w:t xml:space="preserve">(в ред. постановлений Правительства Ульяновской области от 22.01.2018 </w:t>
      </w:r>
      <w:hyperlink r:id="rId11" w:history="1">
        <w:r>
          <w:rPr>
            <w:color w:val="0000FF"/>
          </w:rPr>
          <w:t>N 2/29-П</w:t>
        </w:r>
      </w:hyperlink>
      <w:r>
        <w:t xml:space="preserve">, от 29.10.2018 </w:t>
      </w:r>
      <w:hyperlink r:id="rId12" w:history="1">
        <w:r>
          <w:rPr>
            <w:color w:val="0000FF"/>
          </w:rPr>
          <w:t>N 24/514-П</w:t>
        </w:r>
      </w:hyperlink>
      <w:r>
        <w:t xml:space="preserve">, от 16.05.2019 </w:t>
      </w:r>
      <w:hyperlink r:id="rId13" w:history="1">
        <w:r>
          <w:rPr>
            <w:color w:val="0000FF"/>
          </w:rPr>
          <w:t>N 9/209-П</w:t>
        </w:r>
      </w:hyperlink>
      <w:r>
        <w:t>)</w:t>
      </w:r>
    </w:p>
    <w:p w:rsidR="0031052F" w:rsidRDefault="0031052F" w:rsidP="0031052F">
      <w:pPr>
        <w:pStyle w:val="ConsPlusNormal"/>
        <w:spacing w:before="280"/>
        <w:ind w:firstLine="540"/>
        <w:jc w:val="both"/>
      </w:pPr>
      <w:r>
        <w:t>2. Отбор муниципальных образований для участия в Программе осуществляется Министерством строительства и архитектуры Ульяновской области (далее - Министерство) при соблюдении ими следующих критериев:</w:t>
      </w:r>
    </w:p>
    <w:p w:rsidR="0031052F" w:rsidRDefault="0031052F" w:rsidP="0031052F">
      <w:pPr>
        <w:pStyle w:val="ConsPlusNormal"/>
        <w:jc w:val="both"/>
      </w:pPr>
      <w:r>
        <w:t xml:space="preserve">(в ред. </w:t>
      </w:r>
      <w:hyperlink r:id="rId14" w:history="1">
        <w:r>
          <w:rPr>
            <w:color w:val="0000FF"/>
          </w:rPr>
          <w:t>постановления</w:t>
        </w:r>
      </w:hyperlink>
      <w:r>
        <w:t xml:space="preserve"> Правительства Ульяновской области от 16.11.2018 N 25/570-П)</w:t>
      </w:r>
    </w:p>
    <w:p w:rsidR="0031052F" w:rsidRDefault="0031052F" w:rsidP="0031052F">
      <w:pPr>
        <w:pStyle w:val="ConsPlusNormal"/>
        <w:spacing w:before="280"/>
        <w:ind w:firstLine="540"/>
        <w:jc w:val="both"/>
      </w:pPr>
      <w:r>
        <w:t>наличие в бюджете муниципального образования бюджетных ассигнований, предусмотренных в бюджете муниципального образования на финансовое обеспечение реализации муниципальной программы по обеспечению жильем молодых семей;</w:t>
      </w:r>
    </w:p>
    <w:p w:rsidR="0031052F" w:rsidRDefault="0031052F" w:rsidP="0031052F">
      <w:pPr>
        <w:pStyle w:val="ConsPlusNormal"/>
        <w:spacing w:before="280"/>
        <w:ind w:firstLine="540"/>
        <w:jc w:val="both"/>
      </w:pPr>
      <w:r>
        <w:t>наличие муниципальной программы по обеспечению жильем молодых семей, соответствующей федеральному и областному законодательству;</w:t>
      </w:r>
    </w:p>
    <w:p w:rsidR="0031052F" w:rsidRDefault="0031052F" w:rsidP="0031052F">
      <w:pPr>
        <w:pStyle w:val="ConsPlusNormal"/>
        <w:spacing w:before="280"/>
        <w:ind w:firstLine="540"/>
        <w:jc w:val="both"/>
      </w:pPr>
      <w:r>
        <w:t>наличие семей, соответствующих условиям Программы.</w:t>
      </w:r>
    </w:p>
    <w:p w:rsidR="0031052F" w:rsidRDefault="0031052F" w:rsidP="0031052F">
      <w:pPr>
        <w:pStyle w:val="ConsPlusNormal"/>
        <w:spacing w:before="280"/>
        <w:ind w:firstLine="540"/>
        <w:jc w:val="both"/>
      </w:pPr>
      <w:bookmarkStart w:id="0" w:name="P26"/>
      <w:bookmarkEnd w:id="0"/>
      <w:r>
        <w:t>3. Распределение субсидий между бюджетами муниципальных образований осуществляется по формуле:</w:t>
      </w:r>
    </w:p>
    <w:p w:rsidR="0031052F" w:rsidRDefault="0031052F" w:rsidP="0031052F">
      <w:pPr>
        <w:pStyle w:val="ConsPlusNormal"/>
        <w:jc w:val="both"/>
      </w:pPr>
    </w:p>
    <w:p w:rsidR="0031052F" w:rsidRDefault="0031052F" w:rsidP="0031052F">
      <w:pPr>
        <w:pStyle w:val="ConsPlusNormal"/>
        <w:ind w:firstLine="540"/>
        <w:jc w:val="both"/>
      </w:pPr>
      <w:proofErr w:type="spellStart"/>
      <w:r>
        <w:t>C</w:t>
      </w:r>
      <w:r>
        <w:rPr>
          <w:vertAlign w:val="subscript"/>
        </w:rPr>
        <w:t>i</w:t>
      </w:r>
      <w:proofErr w:type="spellEnd"/>
      <w:r>
        <w:rPr>
          <w:vertAlign w:val="subscript"/>
        </w:rPr>
        <w:t xml:space="preserve"> =</w:t>
      </w:r>
      <w:r>
        <w:t xml:space="preserve"> </w:t>
      </w:r>
      <w:proofErr w:type="spellStart"/>
      <w:r>
        <w:t>С</w:t>
      </w:r>
      <w:r>
        <w:rPr>
          <w:vertAlign w:val="subscript"/>
        </w:rPr>
        <w:t>фб</w:t>
      </w:r>
      <w:proofErr w:type="spellEnd"/>
      <w:r>
        <w:t xml:space="preserve"> </w:t>
      </w:r>
      <w:proofErr w:type="spellStart"/>
      <w:r>
        <w:t>x</w:t>
      </w:r>
      <w:proofErr w:type="spellEnd"/>
      <w:r>
        <w:t xml:space="preserve"> </w:t>
      </w:r>
      <w:proofErr w:type="spellStart"/>
      <w:r>
        <w:t>Д</w:t>
      </w:r>
      <w:r>
        <w:rPr>
          <w:vertAlign w:val="subscript"/>
        </w:rPr>
        <w:t>i</w:t>
      </w:r>
      <w:proofErr w:type="spellEnd"/>
      <w:r>
        <w:t xml:space="preserve"> + </w:t>
      </w:r>
      <w:proofErr w:type="spellStart"/>
      <w:proofErr w:type="gramStart"/>
      <w:r>
        <w:t>C</w:t>
      </w:r>
      <w:proofErr w:type="gramEnd"/>
      <w:r>
        <w:rPr>
          <w:vertAlign w:val="subscript"/>
        </w:rPr>
        <w:t>об</w:t>
      </w:r>
      <w:proofErr w:type="spellEnd"/>
      <w:r>
        <w:t xml:space="preserve"> </w:t>
      </w:r>
      <w:proofErr w:type="spellStart"/>
      <w:r>
        <w:t>x</w:t>
      </w:r>
      <w:proofErr w:type="spellEnd"/>
      <w:r>
        <w:t xml:space="preserve"> </w:t>
      </w:r>
      <w:proofErr w:type="spellStart"/>
      <w:r>
        <w:t>Д</w:t>
      </w:r>
      <w:r>
        <w:rPr>
          <w:vertAlign w:val="subscript"/>
        </w:rPr>
        <w:t>i</w:t>
      </w:r>
      <w:proofErr w:type="spellEnd"/>
      <w:r>
        <w:t>, где:</w:t>
      </w:r>
    </w:p>
    <w:p w:rsidR="0031052F" w:rsidRDefault="0031052F" w:rsidP="0031052F">
      <w:pPr>
        <w:pStyle w:val="ConsPlusNormal"/>
        <w:jc w:val="both"/>
      </w:pPr>
    </w:p>
    <w:p w:rsidR="0031052F" w:rsidRDefault="0031052F" w:rsidP="0031052F">
      <w:pPr>
        <w:pStyle w:val="ConsPlusNormal"/>
        <w:ind w:firstLine="540"/>
        <w:jc w:val="both"/>
      </w:pPr>
      <w:proofErr w:type="spellStart"/>
      <w:r>
        <w:t>С</w:t>
      </w:r>
      <w:proofErr w:type="gramStart"/>
      <w:r>
        <w:rPr>
          <w:vertAlign w:val="subscript"/>
        </w:rPr>
        <w:t>i</w:t>
      </w:r>
      <w:proofErr w:type="spellEnd"/>
      <w:proofErr w:type="gramEnd"/>
      <w:r>
        <w:t xml:space="preserve"> - объем субсидии, предоставляемой бюджету муниципального образования;</w:t>
      </w:r>
    </w:p>
    <w:p w:rsidR="0031052F" w:rsidRDefault="0031052F" w:rsidP="0031052F">
      <w:pPr>
        <w:pStyle w:val="ConsPlusNormal"/>
        <w:spacing w:before="280"/>
        <w:ind w:firstLine="540"/>
        <w:jc w:val="both"/>
      </w:pPr>
      <w:proofErr w:type="spellStart"/>
      <w:r>
        <w:t>С</w:t>
      </w:r>
      <w:r>
        <w:rPr>
          <w:vertAlign w:val="subscript"/>
        </w:rPr>
        <w:t>фб</w:t>
      </w:r>
      <w:proofErr w:type="spellEnd"/>
      <w:r>
        <w:t xml:space="preserve"> - предельный размер субсидий федерального бюджета, предусмотренных областному бюджету для </w:t>
      </w:r>
      <w:proofErr w:type="spellStart"/>
      <w:r>
        <w:t>софинансирования</w:t>
      </w:r>
      <w:proofErr w:type="spellEnd"/>
      <w:r>
        <w:t xml:space="preserve"> Программы;</w:t>
      </w:r>
    </w:p>
    <w:p w:rsidR="0031052F" w:rsidRDefault="0031052F" w:rsidP="0031052F">
      <w:pPr>
        <w:pStyle w:val="ConsPlusNormal"/>
        <w:spacing w:before="280"/>
        <w:ind w:firstLine="540"/>
        <w:jc w:val="both"/>
      </w:pPr>
      <w:proofErr w:type="spellStart"/>
      <w:proofErr w:type="gramStart"/>
      <w:r>
        <w:t>C</w:t>
      </w:r>
      <w:proofErr w:type="gramEnd"/>
      <w:r>
        <w:rPr>
          <w:vertAlign w:val="subscript"/>
        </w:rPr>
        <w:t>об</w:t>
      </w:r>
      <w:proofErr w:type="spellEnd"/>
      <w:r>
        <w:t xml:space="preserve"> - предельный размер средств областного бюджета для </w:t>
      </w:r>
      <w:proofErr w:type="spellStart"/>
      <w:r>
        <w:t>софинансирования</w:t>
      </w:r>
      <w:proofErr w:type="spellEnd"/>
      <w:r>
        <w:t xml:space="preserve"> Программы;</w:t>
      </w:r>
    </w:p>
    <w:p w:rsidR="0031052F" w:rsidRDefault="0031052F" w:rsidP="0031052F">
      <w:pPr>
        <w:pStyle w:val="ConsPlusNormal"/>
        <w:spacing w:before="280"/>
        <w:ind w:firstLine="540"/>
        <w:jc w:val="both"/>
      </w:pPr>
      <w:proofErr w:type="spellStart"/>
      <w:r>
        <w:t>Д</w:t>
      </w:r>
      <w:r>
        <w:rPr>
          <w:vertAlign w:val="subscript"/>
        </w:rPr>
        <w:t>i</w:t>
      </w:r>
      <w:proofErr w:type="spellEnd"/>
      <w:r>
        <w:t xml:space="preserve"> - доля расходных обязательств муниципального образования по реализации муниципальной программы в общем объеме расходных обязатель</w:t>
      </w:r>
      <w:proofErr w:type="gramStart"/>
      <w:r>
        <w:t>ств вс</w:t>
      </w:r>
      <w:proofErr w:type="gramEnd"/>
      <w:r>
        <w:t>ех муниципальных образований по реализации муниципальной программы, определяемая по формуле:</w:t>
      </w:r>
    </w:p>
    <w:p w:rsidR="0031052F" w:rsidRDefault="0031052F" w:rsidP="0031052F">
      <w:pPr>
        <w:pStyle w:val="ConsPlusNormal"/>
        <w:jc w:val="both"/>
      </w:pPr>
    </w:p>
    <w:p w:rsidR="0031052F" w:rsidRDefault="0031052F" w:rsidP="0031052F">
      <w:pPr>
        <w:pStyle w:val="ConsPlusNormal"/>
        <w:ind w:firstLine="540"/>
        <w:jc w:val="both"/>
      </w:pPr>
      <w:r>
        <w:rPr>
          <w:noProof/>
          <w:position w:val="-33"/>
        </w:rPr>
        <w:drawing>
          <wp:inline distT="0" distB="0" distL="0" distR="0">
            <wp:extent cx="1722120" cy="601980"/>
            <wp:effectExtent l="0" t="0" r="0" b="0"/>
            <wp:docPr id="1" name="Рисунок 1" descr="base_23628_49026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628_49026_32772"/>
                    <pic:cNvPicPr preferRelativeResize="0">
                      <a:picLocks noChangeArrowheads="1"/>
                    </pic:cNvPicPr>
                  </pic:nvPicPr>
                  <pic:blipFill>
                    <a:blip r:embed="rId15" cstate="print"/>
                    <a:srcRect/>
                    <a:stretch>
                      <a:fillRect/>
                    </a:stretch>
                  </pic:blipFill>
                  <pic:spPr bwMode="auto">
                    <a:xfrm>
                      <a:off x="0" y="0"/>
                      <a:ext cx="1722120" cy="601980"/>
                    </a:xfrm>
                    <a:prstGeom prst="rect">
                      <a:avLst/>
                    </a:prstGeom>
                    <a:noFill/>
                    <a:ln w="9525">
                      <a:noFill/>
                      <a:miter lim="800000"/>
                      <a:headEnd/>
                      <a:tailEnd/>
                    </a:ln>
                  </pic:spPr>
                </pic:pic>
              </a:graphicData>
            </a:graphic>
          </wp:inline>
        </w:drawing>
      </w:r>
    </w:p>
    <w:p w:rsidR="0031052F" w:rsidRDefault="0031052F" w:rsidP="0031052F">
      <w:pPr>
        <w:pStyle w:val="ConsPlusNormal"/>
        <w:jc w:val="both"/>
      </w:pPr>
    </w:p>
    <w:p w:rsidR="0031052F" w:rsidRDefault="0031052F" w:rsidP="0031052F">
      <w:pPr>
        <w:pStyle w:val="ConsPlusNormal"/>
        <w:ind w:firstLine="540"/>
        <w:jc w:val="both"/>
      </w:pPr>
      <w:proofErr w:type="spellStart"/>
      <w:r>
        <w:t>З</w:t>
      </w:r>
      <w:proofErr w:type="gramStart"/>
      <w:r>
        <w:rPr>
          <w:vertAlign w:val="subscript"/>
        </w:rPr>
        <w:t>i</w:t>
      </w:r>
      <w:proofErr w:type="spellEnd"/>
      <w:proofErr w:type="gramEnd"/>
      <w:r>
        <w:t xml:space="preserve"> - объем расходных обязательств муниципального образования по реализации муниципальной программы.</w:t>
      </w:r>
    </w:p>
    <w:p w:rsidR="0031052F" w:rsidRDefault="0031052F" w:rsidP="0031052F">
      <w:pPr>
        <w:pStyle w:val="ConsPlusNormal"/>
        <w:spacing w:before="280"/>
        <w:ind w:firstLine="540"/>
        <w:jc w:val="both"/>
      </w:pPr>
      <w:r>
        <w:lastRenderedPageBreak/>
        <w:t xml:space="preserve">4. </w:t>
      </w:r>
      <w:proofErr w:type="gramStart"/>
      <w:r>
        <w:t xml:space="preserve">В случае если расчетный размер субсидии, определенный в соответствии с </w:t>
      </w:r>
      <w:hyperlink w:anchor="P26" w:history="1">
        <w:r>
          <w:rPr>
            <w:color w:val="0000FF"/>
          </w:rPr>
          <w:t>пунктом 3</w:t>
        </w:r>
      </w:hyperlink>
      <w:r>
        <w:t xml:space="preserve"> настоящей Методики, не соответствует размеру субсидии, достаточному для предоставления с учетом финансирования из бюджета муниципального образования социальных выплат целому количеству молодых семей, при формировании списка претендентов допускается изменение (увеличение или уменьшение) количества молодых семей из конкретного муниципального образования, но не более чем на одну молодую семью.</w:t>
      </w:r>
      <w:proofErr w:type="gramEnd"/>
      <w:r>
        <w:t xml:space="preserve"> В данном случае при решении вопроса о включении дополнительной молодой семьи в список претендентов решающим критерием является наличие сре</w:t>
      </w:r>
      <w:proofErr w:type="gramStart"/>
      <w:r>
        <w:t>дств в б</w:t>
      </w:r>
      <w:proofErr w:type="gramEnd"/>
      <w:r>
        <w:t>юджете конкретного муниципального образования для предоставления социальной выплаты данной молодой семье.</w:t>
      </w:r>
    </w:p>
    <w:p w:rsidR="0031052F" w:rsidRDefault="0031052F" w:rsidP="0031052F">
      <w:pPr>
        <w:pStyle w:val="ConsPlusNormal"/>
        <w:spacing w:before="280"/>
        <w:ind w:firstLine="540"/>
        <w:jc w:val="both"/>
      </w:pPr>
      <w:r>
        <w:t>5. Размер субсидии для конкретного муниципального образования за счет средств областного бюджета, в том числе поступивших в соответствии с действующим законодательством в областной бюджет субсидий федерального бюджета, соответствует объему субсидий, необходимому для предоставления социальных выплат молодым семьям из конкретного муниципального образования, вошедшим в список претендентов, с учетом финансирования из местного бюджета.</w:t>
      </w:r>
    </w:p>
    <w:p w:rsidR="0031052F" w:rsidRDefault="0031052F" w:rsidP="0031052F">
      <w:pPr>
        <w:pStyle w:val="ConsPlusNormal"/>
        <w:spacing w:before="280"/>
        <w:ind w:firstLine="540"/>
        <w:jc w:val="both"/>
      </w:pPr>
      <w:r>
        <w:t xml:space="preserve">Размер субсидии не может превышать установленной Министерством предельной доли участия средств областного бюджета, </w:t>
      </w:r>
      <w:proofErr w:type="gramStart"/>
      <w:r>
        <w:t>формируемых</w:t>
      </w:r>
      <w:proofErr w:type="gramEnd"/>
      <w:r>
        <w:t xml:space="preserve"> в том числе за счет поступающих в областной бюджет субсидий федерального бюджета, в </w:t>
      </w:r>
      <w:proofErr w:type="spellStart"/>
      <w:r>
        <w:t>софинансировании</w:t>
      </w:r>
      <w:proofErr w:type="spellEnd"/>
      <w:r>
        <w:t xml:space="preserve"> расходных обязательств муниципальных образований.</w:t>
      </w:r>
    </w:p>
    <w:p w:rsidR="0031052F" w:rsidRDefault="0031052F" w:rsidP="0031052F">
      <w:pPr>
        <w:pStyle w:val="ConsPlusNormal"/>
        <w:spacing w:before="280"/>
        <w:ind w:firstLine="540"/>
        <w:jc w:val="both"/>
      </w:pPr>
      <w:r>
        <w:t xml:space="preserve">6. Уровень </w:t>
      </w:r>
      <w:proofErr w:type="spellStart"/>
      <w:r>
        <w:t>софинансирования</w:t>
      </w:r>
      <w:proofErr w:type="spellEnd"/>
      <w:r>
        <w:t xml:space="preserve"> расходного обязательства муниципального образования, принимаемый для расчета размера субсидий, определяется ежегодно Министерством исходя из предельного размера субсидий федерального бюджета, предусмотренных областному бюджету для </w:t>
      </w:r>
      <w:proofErr w:type="spellStart"/>
      <w:r>
        <w:t>софинансирования</w:t>
      </w:r>
      <w:proofErr w:type="spellEnd"/>
      <w:r>
        <w:t xml:space="preserve"> мероприятий Программы, предельного размера средств областного бюджета для </w:t>
      </w:r>
      <w:proofErr w:type="spellStart"/>
      <w:r>
        <w:t>софинансирования</w:t>
      </w:r>
      <w:proofErr w:type="spellEnd"/>
      <w:r>
        <w:t xml:space="preserve"> Программы и объемов расходных обязательств муниципальных образований по реализации муниципальных программ.</w:t>
      </w:r>
    </w:p>
    <w:p w:rsidR="0031052F" w:rsidRDefault="0031052F" w:rsidP="0031052F">
      <w:pPr>
        <w:pStyle w:val="ConsPlusNormal"/>
        <w:spacing w:before="280"/>
        <w:ind w:firstLine="540"/>
        <w:jc w:val="both"/>
      </w:pPr>
      <w:bookmarkStart w:id="1" w:name="P42"/>
      <w:bookmarkEnd w:id="1"/>
      <w:r>
        <w:t>7. Высвободившиеся по каким-либо причинам средства распределяются между бюджетами муниципальных образований в порядке очередности.</w:t>
      </w:r>
    </w:p>
    <w:p w:rsidR="0031052F" w:rsidRDefault="0031052F" w:rsidP="0031052F">
      <w:pPr>
        <w:pStyle w:val="ConsPlusNormal"/>
        <w:spacing w:before="280"/>
        <w:ind w:firstLine="540"/>
        <w:jc w:val="both"/>
      </w:pPr>
      <w:proofErr w:type="gramStart"/>
      <w:r>
        <w:t xml:space="preserve">Преимущественное право имеет молодая семья - участник Программы, поставленная на учет в качестве нуждающейся в улучшении жилищных условий до 1 марта 2005 года, молодая семья, имеющая трех и более детей, ближайшая по очереди по одному из муниципальных образований в списке молодых семей - участников Программы, изъявивших желание получить социальную выплату в планируемом году (далее - список участников </w:t>
      </w:r>
      <w:r>
        <w:lastRenderedPageBreak/>
        <w:t>Программы), участвующих в Программе.</w:t>
      </w:r>
      <w:proofErr w:type="gramEnd"/>
    </w:p>
    <w:p w:rsidR="0031052F" w:rsidRDefault="0031052F" w:rsidP="0031052F">
      <w:pPr>
        <w:pStyle w:val="ConsPlusNormal"/>
        <w:spacing w:before="280"/>
        <w:ind w:firstLine="540"/>
        <w:jc w:val="both"/>
      </w:pPr>
      <w:bookmarkStart w:id="2" w:name="P44"/>
      <w:bookmarkEnd w:id="2"/>
      <w:r>
        <w:t xml:space="preserve">8. При наличии нескольких муниципальных образований, удовлетворяющих требованиям </w:t>
      </w:r>
      <w:hyperlink w:anchor="P42" w:history="1">
        <w:r>
          <w:rPr>
            <w:color w:val="0000FF"/>
          </w:rPr>
          <w:t>пункта 7</w:t>
        </w:r>
      </w:hyperlink>
      <w:r>
        <w:t xml:space="preserve"> настоящей Методики, приоритет отдается муниципальному образованию с наивысшей стоимостью одного квадратного метра общей площади жилья, принятой для расчета размера социальных выплат по Программе.</w:t>
      </w:r>
    </w:p>
    <w:p w:rsidR="0031052F" w:rsidRDefault="0031052F" w:rsidP="0031052F">
      <w:pPr>
        <w:pStyle w:val="ConsPlusNormal"/>
        <w:spacing w:before="280"/>
        <w:ind w:firstLine="540"/>
        <w:jc w:val="both"/>
      </w:pPr>
      <w:r>
        <w:t xml:space="preserve">9. При наличии нескольких муниципальных образований, удовлетворяющих требованиям </w:t>
      </w:r>
      <w:hyperlink w:anchor="P42" w:history="1">
        <w:r>
          <w:rPr>
            <w:color w:val="0000FF"/>
          </w:rPr>
          <w:t>пунктов 7</w:t>
        </w:r>
      </w:hyperlink>
      <w:r>
        <w:t xml:space="preserve"> и </w:t>
      </w:r>
      <w:hyperlink w:anchor="P44" w:history="1">
        <w:r>
          <w:rPr>
            <w:color w:val="0000FF"/>
          </w:rPr>
          <w:t>8</w:t>
        </w:r>
      </w:hyperlink>
      <w:r>
        <w:t xml:space="preserve"> настоящей Методики, приоритет отдается муниципальному образованию с наибольшим количеством молодых семей в списке участников Программы.</w:t>
      </w:r>
    </w:p>
    <w:p w:rsidR="00C0197F" w:rsidRDefault="0031052F" w:rsidP="0031052F">
      <w:hyperlink r:id="rId16" w:history="1">
        <w:r>
          <w:rPr>
            <w:i/>
            <w:color w:val="0000FF"/>
          </w:rPr>
          <w:br/>
          <w:t>Постановление Правительства Ульяновской области от 11.09.2013 N 37/412-П (ред. от 17.07.2019) "Об утверждении государственной программы Ульяновской области "Развитие строительства и архитектуры в Ульяновской области" на 2014 - 2021 годы" {</w:t>
        </w:r>
        <w:proofErr w:type="spellStart"/>
        <w:r>
          <w:rPr>
            <w:i/>
            <w:color w:val="0000FF"/>
          </w:rPr>
          <w:t>КонсультантПлюс</w:t>
        </w:r>
        <w:proofErr w:type="spellEnd"/>
        <w:r>
          <w:rPr>
            <w:i/>
            <w:color w:val="0000FF"/>
          </w:rPr>
          <w:t>}</w:t>
        </w:r>
      </w:hyperlink>
    </w:p>
    <w:sectPr w:rsidR="00C0197F" w:rsidSect="00C019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052F"/>
    <w:rsid w:val="00272BF6"/>
    <w:rsid w:val="002A2104"/>
    <w:rsid w:val="002F7113"/>
    <w:rsid w:val="0031052F"/>
    <w:rsid w:val="00502CCD"/>
    <w:rsid w:val="00575D7E"/>
    <w:rsid w:val="007213C7"/>
    <w:rsid w:val="00735DE5"/>
    <w:rsid w:val="00867F19"/>
    <w:rsid w:val="00C0197F"/>
    <w:rsid w:val="00C25CA8"/>
    <w:rsid w:val="00C9667D"/>
    <w:rsid w:val="00CD6C54"/>
    <w:rsid w:val="00CE74FE"/>
    <w:rsid w:val="00D014EE"/>
    <w:rsid w:val="00D329C5"/>
    <w:rsid w:val="00E06280"/>
    <w:rsid w:val="00E54637"/>
    <w:rsid w:val="00E63034"/>
    <w:rsid w:val="00F140BB"/>
    <w:rsid w:val="00F368FC"/>
    <w:rsid w:val="00F738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5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052F"/>
    <w:pPr>
      <w:widowControl w:val="0"/>
      <w:autoSpaceDE w:val="0"/>
      <w:autoSpaceDN w:val="0"/>
      <w:spacing w:after="0" w:line="240" w:lineRule="auto"/>
    </w:pPr>
    <w:rPr>
      <w:rFonts w:eastAsia="Times New Roman"/>
      <w:szCs w:val="20"/>
      <w:lang w:eastAsia="ru-RU"/>
    </w:rPr>
  </w:style>
  <w:style w:type="paragraph" w:customStyle="1" w:styleId="ConsPlusTitle">
    <w:name w:val="ConsPlusTitle"/>
    <w:rsid w:val="0031052F"/>
    <w:pPr>
      <w:widowControl w:val="0"/>
      <w:autoSpaceDE w:val="0"/>
      <w:autoSpaceDN w:val="0"/>
      <w:spacing w:after="0" w:line="240" w:lineRule="auto"/>
    </w:pPr>
    <w:rPr>
      <w:rFonts w:eastAsia="Times New Roman"/>
      <w:b/>
      <w:szCs w:val="20"/>
      <w:lang w:eastAsia="ru-RU"/>
    </w:rPr>
  </w:style>
  <w:style w:type="paragraph" w:styleId="a3">
    <w:name w:val="Balloon Text"/>
    <w:basedOn w:val="a"/>
    <w:link w:val="a4"/>
    <w:uiPriority w:val="99"/>
    <w:semiHidden/>
    <w:unhideWhenUsed/>
    <w:rsid w:val="0031052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05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37D7C767FBF3DB85E4E9748BCD9F0E024CE49F9BBFF9EB328BCA1F5DED0E337DED8BE0A1CE5530F44F7ADF0CAC6E1F9D64C5C2F42D3BF4201E30DV2F1N" TargetMode="External"/><Relationship Id="rId13" Type="http://schemas.openxmlformats.org/officeDocument/2006/relationships/hyperlink" Target="consultantplus://offline/ref=B37D7C767FBF3DB85E4E9748BCD9F0E024CE49F9BBFF9EB328BCA1F5DED0E337DED8BE0A1CE5530F44F7ADF0CAC6E1F9D64C5C2F42D3BF4201E30DV2F1N"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B37D7C767FBF3DB85E4E9748BCD9F0E024CE49F9BBFF94B121BCA1F5DED0E337DED8BE0A1CE5530F44F2A5F7CAC6E1F9D64C5C2F42D3BF4201E30DV2F1N" TargetMode="External"/><Relationship Id="rId12" Type="http://schemas.openxmlformats.org/officeDocument/2006/relationships/hyperlink" Target="consultantplus://offline/ref=B37D7C767FBF3DB85E4E9748BCD9F0E024CE49F9BBFF94B12EBCA1F5DED0E337DED8BE0A1CE5530F45F6ADF5CAC6E1F9D64C5C2F42D3BF4201E30DV2F1N"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B37D7C767FBF3DB85E4E9748BCD9F0E024CE49F9BBFE9DB42FBCA1F5DED0E337DED8BE0A1CE5530F44F2ACF6C09AB1B488150F6D09DEB45A1DE305363AFB2EV4FDN" TargetMode="External"/><Relationship Id="rId1" Type="http://schemas.openxmlformats.org/officeDocument/2006/relationships/styles" Target="styles.xml"/><Relationship Id="rId6" Type="http://schemas.openxmlformats.org/officeDocument/2006/relationships/hyperlink" Target="consultantplus://offline/ref=B37D7C767FBF3DB85E4E9748BCD9F0E024CE49F9BBFF94B12EBCA1F5DED0E337DED8BE0A1CE5530F45F6ADF7CAC6E1F9D64C5C2F42D3BF4201E30DV2F1N" TargetMode="External"/><Relationship Id="rId11" Type="http://schemas.openxmlformats.org/officeDocument/2006/relationships/hyperlink" Target="consultantplus://offline/ref=B37D7C767FBF3DB85E4E9748BCD9F0E024CE49F9BBFF94B12DBCA1F5DED0E337DED8BE0A1CE5530F44F1ACF7CAC6E1F9D64C5C2F42D3BF4201E30DV2F1N" TargetMode="External"/><Relationship Id="rId5" Type="http://schemas.openxmlformats.org/officeDocument/2006/relationships/hyperlink" Target="consultantplus://offline/ref=B37D7C767FBF3DB85E4E9748BCD9F0E024CE49F9BBFF94B12DBCA1F5DED0E337DED8BE0A1CE5530F44F1ACF7CAC6E1F9D64C5C2F42D3BF4201E30DV2F1N" TargetMode="External"/><Relationship Id="rId15" Type="http://schemas.openxmlformats.org/officeDocument/2006/relationships/image" Target="media/image1.wmf"/><Relationship Id="rId10" Type="http://schemas.openxmlformats.org/officeDocument/2006/relationships/hyperlink" Target="consultantplus://offline/ref=B37D7C767FBF3DB85E4E8945AAB5AEEA21C614F0BDF796E075E3FAA889D9E9609997E74851EB595B15B6F9FBC394AEBD8A5F5C295DVDFAN" TargetMode="External"/><Relationship Id="rId4" Type="http://schemas.openxmlformats.org/officeDocument/2006/relationships/hyperlink" Target="consultantplus://offline/ref=B37D7C767FBF3DB85E4E9748BCD9F0E024CE49F9BBFF94B128BCA1F5DED0E337DED8BE0A1CE5530F44F2A5F0CAC6E1F9D64C5C2F42D3BF4201E30DV2F1N" TargetMode="External"/><Relationship Id="rId9" Type="http://schemas.openxmlformats.org/officeDocument/2006/relationships/hyperlink" Target="consultantplus://offline/ref=B37D7C767FBF3DB85E4E8945AAB5AEEA21C614F0BDF596E075E3FAA889D9E9609997E74B59EB500410A3E8A3CC90B6A38348402B5CD2VBFFN" TargetMode="External"/><Relationship Id="rId14" Type="http://schemas.openxmlformats.org/officeDocument/2006/relationships/hyperlink" Target="consultantplus://offline/ref=B37D7C767FBF3DB85E4E9748BCD9F0E024CE49F9BBFF94B121BCA1F5DED0E337DED8BE0A1CE5530F44F2A5F7CAC6E1F9D64C5C2F42D3BF4201E30DV2F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1352</Words>
  <Characters>7712</Characters>
  <Application>Microsoft Office Word</Application>
  <DocSecurity>0</DocSecurity>
  <Lines>64</Lines>
  <Paragraphs>18</Paragraphs>
  <ScaleCrop>false</ScaleCrop>
  <Company/>
  <LinksUpToDate>false</LinksUpToDate>
  <CharactersWithSpaces>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u55</dc:creator>
  <cp:keywords/>
  <dc:description/>
  <cp:lastModifiedBy>u55</cp:lastModifiedBy>
  <cp:revision>2</cp:revision>
  <dcterms:created xsi:type="dcterms:W3CDTF">2019-09-26T13:06:00Z</dcterms:created>
  <dcterms:modified xsi:type="dcterms:W3CDTF">2019-09-26T13:06:00Z</dcterms:modified>
</cp:coreProperties>
</file>